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83" w:rsidRDefault="00D17BF2" w:rsidP="00D17BF2">
      <w:pPr>
        <w:jc w:val="center"/>
      </w:pPr>
      <w:r>
        <w:rPr>
          <w:noProof/>
        </w:rPr>
        <w:drawing>
          <wp:inline distT="0" distB="0" distL="0" distR="0" wp14:anchorId="6639BE2D" wp14:editId="5041A12F">
            <wp:extent cx="1920240" cy="605426"/>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6302" cy="610490"/>
                    </a:xfrm>
                    <a:prstGeom prst="rect">
                      <a:avLst/>
                    </a:prstGeom>
                    <a:noFill/>
                    <a:ln>
                      <a:noFill/>
                    </a:ln>
                  </pic:spPr>
                </pic:pic>
              </a:graphicData>
            </a:graphic>
          </wp:inline>
        </w:drawing>
      </w:r>
    </w:p>
    <w:p w:rsidR="006637D7" w:rsidRPr="006637D7" w:rsidRDefault="006637D7" w:rsidP="00D17BF2">
      <w:pPr>
        <w:jc w:val="center"/>
        <w:rPr>
          <w:rFonts w:ascii="Arial" w:hAnsi="Arial" w:cs="Arial"/>
        </w:rPr>
      </w:pPr>
    </w:p>
    <w:p w:rsidR="006637D7" w:rsidRPr="006637D7" w:rsidRDefault="006637D7" w:rsidP="006637D7">
      <w:pPr>
        <w:rPr>
          <w:rFonts w:ascii="Arial" w:hAnsi="Arial" w:cs="Arial"/>
        </w:rPr>
      </w:pPr>
      <w:r>
        <w:rPr>
          <w:rFonts w:ascii="Arial" w:hAnsi="Arial" w:cs="Arial"/>
        </w:rPr>
        <w:t>TO: New Haven Early Childhood Council</w:t>
      </w:r>
    </w:p>
    <w:p w:rsidR="006637D7" w:rsidRPr="006637D7" w:rsidRDefault="006637D7" w:rsidP="006637D7">
      <w:pPr>
        <w:rPr>
          <w:rFonts w:ascii="Arial" w:hAnsi="Arial" w:cs="Arial"/>
        </w:rPr>
      </w:pPr>
    </w:p>
    <w:p w:rsidR="006637D7" w:rsidRDefault="006637D7" w:rsidP="006637D7">
      <w:pPr>
        <w:rPr>
          <w:rFonts w:ascii="Arial" w:hAnsi="Arial" w:cs="Arial"/>
        </w:rPr>
      </w:pPr>
      <w:r>
        <w:rPr>
          <w:rFonts w:ascii="Arial" w:hAnsi="Arial" w:cs="Arial"/>
        </w:rPr>
        <w:t xml:space="preserve">FR: Denise </w:t>
      </w:r>
      <w:proofErr w:type="spellStart"/>
      <w:r>
        <w:rPr>
          <w:rFonts w:ascii="Arial" w:hAnsi="Arial" w:cs="Arial"/>
        </w:rPr>
        <w:t>Duclos</w:t>
      </w:r>
      <w:r w:rsidR="00CF2C68">
        <w:rPr>
          <w:rFonts w:ascii="Arial" w:hAnsi="Arial" w:cs="Arial"/>
        </w:rPr>
        <w:t>,</w:t>
      </w:r>
      <w:proofErr w:type="spellEnd"/>
      <w:r>
        <w:rPr>
          <w:rFonts w:ascii="Arial" w:hAnsi="Arial" w:cs="Arial"/>
        </w:rPr>
        <w:t xml:space="preserve"> School Readiness Liaison</w:t>
      </w:r>
    </w:p>
    <w:p w:rsidR="006637D7" w:rsidRDefault="006637D7" w:rsidP="006637D7">
      <w:pPr>
        <w:rPr>
          <w:rFonts w:ascii="Arial" w:hAnsi="Arial" w:cs="Arial"/>
        </w:rPr>
      </w:pPr>
    </w:p>
    <w:p w:rsidR="006637D7" w:rsidRPr="006637D7" w:rsidRDefault="006637D7" w:rsidP="006637D7">
      <w:pPr>
        <w:rPr>
          <w:rFonts w:ascii="Arial" w:hAnsi="Arial" w:cs="Arial"/>
        </w:rPr>
      </w:pPr>
      <w:r>
        <w:rPr>
          <w:rFonts w:ascii="Arial" w:hAnsi="Arial" w:cs="Arial"/>
        </w:rPr>
        <w:t xml:space="preserve">RE: SR July Report </w:t>
      </w:r>
    </w:p>
    <w:p w:rsidR="006637D7" w:rsidRDefault="006637D7" w:rsidP="006637D7">
      <w:pPr>
        <w:rPr>
          <w:rFonts w:ascii="Arial" w:hAnsi="Arial" w:cs="Arial"/>
        </w:rPr>
      </w:pPr>
    </w:p>
    <w:p w:rsidR="006637D7" w:rsidRDefault="006637D7" w:rsidP="006637D7">
      <w:pPr>
        <w:rPr>
          <w:rFonts w:ascii="Arial" w:hAnsi="Arial" w:cs="Arial"/>
        </w:rPr>
      </w:pPr>
      <w:r>
        <w:rPr>
          <w:rFonts w:ascii="Arial" w:hAnsi="Arial" w:cs="Arial"/>
        </w:rPr>
        <w:t>July 6, 2020</w:t>
      </w:r>
    </w:p>
    <w:p w:rsidR="006637D7" w:rsidRDefault="006637D7" w:rsidP="006637D7">
      <w:pPr>
        <w:rPr>
          <w:rFonts w:ascii="Arial" w:hAnsi="Arial" w:cs="Arial"/>
        </w:rPr>
      </w:pPr>
    </w:p>
    <w:p w:rsidR="0057552C" w:rsidRDefault="0057552C" w:rsidP="006637D7">
      <w:pPr>
        <w:rPr>
          <w:rFonts w:ascii="Arial" w:hAnsi="Arial" w:cs="Arial"/>
          <w:b/>
        </w:rPr>
      </w:pPr>
    </w:p>
    <w:p w:rsidR="0057552C" w:rsidRDefault="0057552C" w:rsidP="006637D7">
      <w:pPr>
        <w:rPr>
          <w:rFonts w:ascii="Arial" w:hAnsi="Arial" w:cs="Arial"/>
          <w:b/>
        </w:rPr>
      </w:pPr>
    </w:p>
    <w:p w:rsidR="006637D7" w:rsidRPr="00CF2C68" w:rsidRDefault="006637D7" w:rsidP="006637D7">
      <w:pPr>
        <w:rPr>
          <w:rFonts w:ascii="Arial" w:hAnsi="Arial" w:cs="Arial"/>
          <w:b/>
        </w:rPr>
      </w:pPr>
      <w:r w:rsidRPr="00CF2C68">
        <w:rPr>
          <w:rFonts w:ascii="Arial" w:hAnsi="Arial" w:cs="Arial"/>
          <w:b/>
        </w:rPr>
        <w:t>FY20</w:t>
      </w:r>
    </w:p>
    <w:p w:rsidR="00FA3DA8" w:rsidRDefault="00FA3DA8" w:rsidP="006637D7">
      <w:pPr>
        <w:rPr>
          <w:rFonts w:ascii="Arial" w:hAnsi="Arial" w:cs="Arial"/>
        </w:rPr>
      </w:pPr>
      <w:r>
        <w:rPr>
          <w:rFonts w:ascii="Arial" w:hAnsi="Arial" w:cs="Arial"/>
        </w:rPr>
        <w:t>COVID related:</w:t>
      </w:r>
    </w:p>
    <w:p w:rsidR="00954400" w:rsidRDefault="00FA3DA8" w:rsidP="00CF2C68">
      <w:pPr>
        <w:ind w:left="720"/>
        <w:rPr>
          <w:rFonts w:ascii="Arial" w:hAnsi="Arial" w:cs="Arial"/>
        </w:rPr>
      </w:pPr>
      <w:r>
        <w:rPr>
          <w:rFonts w:ascii="Arial" w:hAnsi="Arial" w:cs="Arial"/>
        </w:rPr>
        <w:t>SR funds from March – June 2020</w:t>
      </w:r>
    </w:p>
    <w:p w:rsidR="00954400" w:rsidRDefault="00CF2C68" w:rsidP="00CF2C68">
      <w:pPr>
        <w:ind w:left="720"/>
        <w:rPr>
          <w:rFonts w:ascii="Arial" w:hAnsi="Arial" w:cs="Arial"/>
        </w:rPr>
      </w:pPr>
      <w:r>
        <w:rPr>
          <w:rFonts w:ascii="Arial" w:hAnsi="Arial" w:cs="Arial"/>
        </w:rPr>
        <w:t xml:space="preserve">All SR providers </w:t>
      </w:r>
      <w:proofErr w:type="gramStart"/>
      <w:r w:rsidR="00C17FE7">
        <w:rPr>
          <w:rFonts w:ascii="Arial" w:hAnsi="Arial" w:cs="Arial"/>
        </w:rPr>
        <w:t xml:space="preserve">were </w:t>
      </w:r>
      <w:r>
        <w:rPr>
          <w:rFonts w:ascii="Arial" w:hAnsi="Arial" w:cs="Arial"/>
        </w:rPr>
        <w:t>paid</w:t>
      </w:r>
      <w:proofErr w:type="gramEnd"/>
      <w:r>
        <w:rPr>
          <w:rFonts w:ascii="Arial" w:hAnsi="Arial" w:cs="Arial"/>
        </w:rPr>
        <w:t xml:space="preserve"> the</w:t>
      </w:r>
      <w:r w:rsidR="00C17FE7">
        <w:rPr>
          <w:rFonts w:ascii="Arial" w:hAnsi="Arial" w:cs="Arial"/>
        </w:rPr>
        <w:t>ir</w:t>
      </w:r>
      <w:r>
        <w:rPr>
          <w:rFonts w:ascii="Arial" w:hAnsi="Arial" w:cs="Arial"/>
        </w:rPr>
        <w:t xml:space="preserve"> full monthly amount despite </w:t>
      </w:r>
      <w:r w:rsidR="0057552C">
        <w:rPr>
          <w:rFonts w:ascii="Arial" w:hAnsi="Arial" w:cs="Arial"/>
        </w:rPr>
        <w:t xml:space="preserve">either </w:t>
      </w:r>
      <w:r>
        <w:rPr>
          <w:rFonts w:ascii="Arial" w:hAnsi="Arial" w:cs="Arial"/>
        </w:rPr>
        <w:t xml:space="preserve">being closed </w:t>
      </w:r>
      <w:r w:rsidR="00627C77">
        <w:rPr>
          <w:rFonts w:ascii="Arial" w:hAnsi="Arial" w:cs="Arial"/>
        </w:rPr>
        <w:t xml:space="preserve">or </w:t>
      </w:r>
      <w:r>
        <w:rPr>
          <w:rFonts w:ascii="Arial" w:hAnsi="Arial" w:cs="Arial"/>
        </w:rPr>
        <w:t xml:space="preserve">serving less than their </w:t>
      </w:r>
      <w:r w:rsidR="00627C77">
        <w:rPr>
          <w:rFonts w:ascii="Arial" w:hAnsi="Arial" w:cs="Arial"/>
        </w:rPr>
        <w:t xml:space="preserve">funded </w:t>
      </w:r>
      <w:r>
        <w:rPr>
          <w:rFonts w:ascii="Arial" w:hAnsi="Arial" w:cs="Arial"/>
        </w:rPr>
        <w:t xml:space="preserve">capacity.  </w:t>
      </w:r>
    </w:p>
    <w:p w:rsidR="00954400" w:rsidRDefault="00954400" w:rsidP="006637D7">
      <w:pPr>
        <w:rPr>
          <w:rFonts w:ascii="Arial" w:hAnsi="Arial" w:cs="Arial"/>
        </w:rPr>
      </w:pPr>
    </w:p>
    <w:p w:rsidR="00627C77" w:rsidRDefault="00C62AC2" w:rsidP="006637D7">
      <w:pPr>
        <w:rPr>
          <w:rFonts w:ascii="Arial" w:hAnsi="Arial" w:cs="Arial"/>
        </w:rPr>
      </w:pPr>
      <w:r>
        <w:rPr>
          <w:rFonts w:ascii="Arial" w:hAnsi="Arial" w:cs="Arial"/>
        </w:rPr>
        <w:t xml:space="preserve">QE funds:  Total available $51,429     Spent: </w:t>
      </w:r>
      <w:r w:rsidR="0044011B">
        <w:rPr>
          <w:rFonts w:ascii="Arial" w:hAnsi="Arial" w:cs="Arial"/>
        </w:rPr>
        <w:t>$</w:t>
      </w:r>
      <w:proofErr w:type="gramStart"/>
      <w:r w:rsidR="0044011B">
        <w:rPr>
          <w:rFonts w:ascii="Arial" w:hAnsi="Arial" w:cs="Arial"/>
        </w:rPr>
        <w:t>51,349</w:t>
      </w:r>
      <w:r w:rsidR="00C17FE7">
        <w:rPr>
          <w:rFonts w:ascii="Arial" w:hAnsi="Arial" w:cs="Arial"/>
        </w:rPr>
        <w:t xml:space="preserve">  Balance</w:t>
      </w:r>
      <w:proofErr w:type="gramEnd"/>
      <w:r w:rsidR="00C17FE7">
        <w:rPr>
          <w:rFonts w:ascii="Arial" w:hAnsi="Arial" w:cs="Arial"/>
        </w:rPr>
        <w:t>: $80</w:t>
      </w:r>
      <w:r w:rsidR="0044011B">
        <w:rPr>
          <w:rFonts w:ascii="Arial" w:hAnsi="Arial" w:cs="Arial"/>
        </w:rPr>
        <w:t xml:space="preserve">.  </w:t>
      </w:r>
    </w:p>
    <w:p w:rsidR="0044011B" w:rsidRDefault="006637D7" w:rsidP="0044011B">
      <w:pPr>
        <w:ind w:firstLine="720"/>
        <w:rPr>
          <w:rFonts w:ascii="Arial" w:hAnsi="Arial" w:cs="Arial"/>
        </w:rPr>
      </w:pPr>
      <w:r>
        <w:rPr>
          <w:rFonts w:ascii="Arial" w:hAnsi="Arial" w:cs="Arial"/>
        </w:rPr>
        <w:t>Lakeshore</w:t>
      </w:r>
      <w:r w:rsidR="00C62AC2">
        <w:rPr>
          <w:rFonts w:ascii="Arial" w:hAnsi="Arial" w:cs="Arial"/>
        </w:rPr>
        <w:t xml:space="preserve"> Learning</w:t>
      </w:r>
      <w:r w:rsidR="0044011B">
        <w:rPr>
          <w:rFonts w:ascii="Arial" w:hAnsi="Arial" w:cs="Arial"/>
        </w:rPr>
        <w:t xml:space="preserve">:  </w:t>
      </w:r>
      <w:r w:rsidR="00954400">
        <w:rPr>
          <w:rFonts w:ascii="Arial" w:hAnsi="Arial" w:cs="Arial"/>
        </w:rPr>
        <w:t xml:space="preserve"> </w:t>
      </w:r>
      <w:r w:rsidR="0044011B">
        <w:rPr>
          <w:rFonts w:ascii="Arial" w:hAnsi="Arial" w:cs="Arial"/>
        </w:rPr>
        <w:t xml:space="preserve">materials ordered for 18 SR Providers.  </w:t>
      </w:r>
      <w:r w:rsidR="0044011B">
        <w:rPr>
          <w:rFonts w:ascii="Arial" w:hAnsi="Arial" w:cs="Arial"/>
        </w:rPr>
        <w:tab/>
      </w:r>
      <w:r w:rsidR="0044011B">
        <w:rPr>
          <w:rFonts w:ascii="Arial" w:hAnsi="Arial" w:cs="Arial"/>
        </w:rPr>
        <w:tab/>
        <w:t>$43,349</w:t>
      </w:r>
    </w:p>
    <w:p w:rsidR="006637D7" w:rsidRDefault="0044011B" w:rsidP="0044011B">
      <w:pPr>
        <w:ind w:firstLine="720"/>
        <w:rPr>
          <w:rFonts w:ascii="Arial" w:hAnsi="Arial" w:cs="Arial"/>
        </w:rPr>
      </w:pPr>
      <w:r>
        <w:rPr>
          <w:rFonts w:ascii="Arial" w:hAnsi="Arial" w:cs="Arial"/>
        </w:rPr>
        <w:t>Four SR programs declined their allotment</w:t>
      </w:r>
      <w:r w:rsidR="00954400">
        <w:rPr>
          <w:rFonts w:ascii="Arial" w:hAnsi="Arial" w:cs="Arial"/>
        </w:rPr>
        <w:t xml:space="preserve"> </w:t>
      </w:r>
    </w:p>
    <w:p w:rsidR="0044011B" w:rsidRDefault="00C62AC2" w:rsidP="0044011B">
      <w:pPr>
        <w:ind w:firstLine="720"/>
        <w:rPr>
          <w:rFonts w:ascii="Arial" w:hAnsi="Arial" w:cs="Arial"/>
        </w:rPr>
      </w:pPr>
      <w:r>
        <w:rPr>
          <w:rFonts w:ascii="Arial" w:hAnsi="Arial" w:cs="Arial"/>
        </w:rPr>
        <w:t xml:space="preserve">ECRC: </w:t>
      </w:r>
      <w:r w:rsidR="0044011B">
        <w:rPr>
          <w:rFonts w:ascii="Arial" w:hAnsi="Arial" w:cs="Arial"/>
        </w:rPr>
        <w:t>Funds to run online workshops in May and June</w:t>
      </w:r>
      <w:r w:rsidR="0044011B">
        <w:rPr>
          <w:rFonts w:ascii="Arial" w:hAnsi="Arial" w:cs="Arial"/>
        </w:rPr>
        <w:tab/>
      </w:r>
      <w:r w:rsidR="0044011B">
        <w:rPr>
          <w:rFonts w:ascii="Arial" w:hAnsi="Arial" w:cs="Arial"/>
        </w:rPr>
        <w:tab/>
      </w:r>
      <w:r w:rsidR="0044011B">
        <w:rPr>
          <w:rFonts w:ascii="Arial" w:hAnsi="Arial" w:cs="Arial"/>
        </w:rPr>
        <w:tab/>
      </w:r>
      <w:proofErr w:type="gramStart"/>
      <w:r>
        <w:rPr>
          <w:rFonts w:ascii="Arial" w:hAnsi="Arial" w:cs="Arial"/>
        </w:rPr>
        <w:t>$</w:t>
      </w:r>
      <w:r w:rsidR="0044011B">
        <w:rPr>
          <w:rFonts w:ascii="Arial" w:hAnsi="Arial" w:cs="Arial"/>
        </w:rPr>
        <w:t xml:space="preserve">  </w:t>
      </w:r>
      <w:r>
        <w:rPr>
          <w:rFonts w:ascii="Arial" w:hAnsi="Arial" w:cs="Arial"/>
        </w:rPr>
        <w:t>4,000</w:t>
      </w:r>
      <w:proofErr w:type="gramEnd"/>
      <w:r>
        <w:rPr>
          <w:rFonts w:ascii="Arial" w:hAnsi="Arial" w:cs="Arial"/>
        </w:rPr>
        <w:t xml:space="preserve"> </w:t>
      </w:r>
    </w:p>
    <w:p w:rsidR="00C62AC2" w:rsidRDefault="00C62AC2" w:rsidP="0044011B">
      <w:pPr>
        <w:ind w:firstLine="720"/>
        <w:rPr>
          <w:rFonts w:ascii="Arial" w:hAnsi="Arial" w:cs="Arial"/>
        </w:rPr>
      </w:pPr>
      <w:r>
        <w:rPr>
          <w:rFonts w:ascii="Arial" w:hAnsi="Arial" w:cs="Arial"/>
        </w:rPr>
        <w:t xml:space="preserve">40 touchless thermometers purchased for </w:t>
      </w:r>
      <w:r w:rsidR="0044011B">
        <w:rPr>
          <w:rFonts w:ascii="Arial" w:hAnsi="Arial" w:cs="Arial"/>
        </w:rPr>
        <w:tab/>
      </w:r>
      <w:r w:rsidR="0044011B">
        <w:rPr>
          <w:rFonts w:ascii="Arial" w:hAnsi="Arial" w:cs="Arial"/>
        </w:rPr>
        <w:tab/>
      </w:r>
      <w:r w:rsidR="0044011B">
        <w:rPr>
          <w:rFonts w:ascii="Arial" w:hAnsi="Arial" w:cs="Arial"/>
        </w:rPr>
        <w:tab/>
      </w:r>
      <w:r w:rsidR="0044011B">
        <w:rPr>
          <w:rFonts w:ascii="Arial" w:hAnsi="Arial" w:cs="Arial"/>
        </w:rPr>
        <w:tab/>
      </w:r>
      <w:r w:rsidR="0044011B">
        <w:rPr>
          <w:rFonts w:ascii="Arial" w:hAnsi="Arial" w:cs="Arial"/>
        </w:rPr>
        <w:tab/>
      </w:r>
      <w:proofErr w:type="gramStart"/>
      <w:r w:rsidRPr="0057552C">
        <w:rPr>
          <w:rFonts w:ascii="Arial" w:hAnsi="Arial" w:cs="Arial"/>
          <w:u w:val="single"/>
        </w:rPr>
        <w:t>$</w:t>
      </w:r>
      <w:r w:rsidR="0044011B" w:rsidRPr="0057552C">
        <w:rPr>
          <w:rFonts w:ascii="Arial" w:hAnsi="Arial" w:cs="Arial"/>
          <w:u w:val="single"/>
        </w:rPr>
        <w:t xml:space="preserve">  </w:t>
      </w:r>
      <w:r w:rsidRPr="0057552C">
        <w:rPr>
          <w:rFonts w:ascii="Arial" w:hAnsi="Arial" w:cs="Arial"/>
          <w:u w:val="single"/>
        </w:rPr>
        <w:t>4,000</w:t>
      </w:r>
      <w:proofErr w:type="gramEnd"/>
    </w:p>
    <w:p w:rsidR="006637D7" w:rsidRDefault="006637D7" w:rsidP="006637D7">
      <w:pPr>
        <w:rPr>
          <w:rFonts w:ascii="Arial" w:hAnsi="Arial" w:cs="Arial"/>
        </w:rPr>
      </w:pPr>
    </w:p>
    <w:p w:rsidR="002F0101" w:rsidRDefault="002F0101">
      <w:pPr>
        <w:rPr>
          <w:rFonts w:ascii="Arial" w:hAnsi="Arial" w:cs="Arial"/>
        </w:rPr>
      </w:pPr>
    </w:p>
    <w:p w:rsidR="006637D7" w:rsidRDefault="006637D7" w:rsidP="006637D7">
      <w:pPr>
        <w:rPr>
          <w:rFonts w:ascii="Arial" w:hAnsi="Arial" w:cs="Arial"/>
        </w:rPr>
      </w:pPr>
    </w:p>
    <w:p w:rsidR="0044011B" w:rsidRPr="002F0101" w:rsidRDefault="006637D7" w:rsidP="002F0101">
      <w:pPr>
        <w:jc w:val="center"/>
        <w:rPr>
          <w:rFonts w:ascii="Arial" w:hAnsi="Arial" w:cs="Arial"/>
          <w:b/>
          <w:sz w:val="24"/>
          <w:szCs w:val="24"/>
        </w:rPr>
      </w:pPr>
      <w:r w:rsidRPr="002F0101">
        <w:rPr>
          <w:rFonts w:ascii="Arial" w:hAnsi="Arial" w:cs="Arial"/>
          <w:b/>
          <w:sz w:val="24"/>
          <w:szCs w:val="24"/>
        </w:rPr>
        <w:t>FY21</w:t>
      </w:r>
      <w:r w:rsidR="0044011B" w:rsidRPr="002F0101">
        <w:rPr>
          <w:rFonts w:ascii="Arial" w:hAnsi="Arial" w:cs="Arial"/>
          <w:b/>
          <w:sz w:val="24"/>
          <w:szCs w:val="24"/>
        </w:rPr>
        <w:t>SR Summer Funding:</w:t>
      </w:r>
    </w:p>
    <w:p w:rsidR="00741B90" w:rsidRPr="00BB76D0" w:rsidRDefault="00741B90" w:rsidP="0044011B">
      <w:pPr>
        <w:rPr>
          <w:rFonts w:ascii="Arial" w:hAnsi="Arial" w:cs="Arial"/>
          <w:b/>
          <w:u w:val="single"/>
        </w:rPr>
      </w:pPr>
      <w:r w:rsidRPr="00BB76D0">
        <w:rPr>
          <w:rFonts w:ascii="Arial" w:hAnsi="Arial" w:cs="Arial"/>
          <w:b/>
          <w:u w:val="single"/>
        </w:rPr>
        <w:t>MODEL 1: Onsite Learning</w:t>
      </w:r>
    </w:p>
    <w:tbl>
      <w:tblPr>
        <w:tblW w:w="9705" w:type="dxa"/>
        <w:tblLook w:val="04A0" w:firstRow="1" w:lastRow="0" w:firstColumn="1" w:lastColumn="0" w:noHBand="0" w:noVBand="1"/>
      </w:tblPr>
      <w:tblGrid>
        <w:gridCol w:w="1245"/>
        <w:gridCol w:w="3240"/>
        <w:gridCol w:w="2520"/>
        <w:gridCol w:w="2700"/>
      </w:tblGrid>
      <w:tr w:rsidR="00741B90" w:rsidRPr="00741B90" w:rsidTr="00BB76D0">
        <w:trPr>
          <w:trHeight w:val="477"/>
        </w:trPr>
        <w:tc>
          <w:tcPr>
            <w:tcW w:w="9705" w:type="dxa"/>
            <w:gridSpan w:val="4"/>
            <w:tcBorders>
              <w:bottom w:val="single" w:sz="4" w:space="0" w:color="auto"/>
            </w:tcBorders>
            <w:shd w:val="clear" w:color="auto" w:fill="auto"/>
            <w:noWrap/>
            <w:vAlign w:val="center"/>
            <w:hideMark/>
          </w:tcPr>
          <w:p w:rsidR="00741B90" w:rsidRPr="00741B90" w:rsidRDefault="00741B90" w:rsidP="00741B90">
            <w:pPr>
              <w:rPr>
                <w:rFonts w:ascii="Calibri" w:eastAsia="Times New Roman" w:hAnsi="Calibri" w:cs="Calibri"/>
                <w:b/>
                <w:bCs/>
                <w:color w:val="000000"/>
                <w:sz w:val="24"/>
                <w:szCs w:val="24"/>
              </w:rPr>
            </w:pPr>
            <w:r w:rsidRPr="00741B90">
              <w:rPr>
                <w:rFonts w:ascii="Calibri" w:eastAsia="Times New Roman" w:hAnsi="Calibri" w:cs="Calibri"/>
                <w:b/>
                <w:bCs/>
                <w:color w:val="000000"/>
                <w:sz w:val="24"/>
                <w:szCs w:val="24"/>
              </w:rPr>
              <w:t>Option 1:  Classroom based funding rates</w:t>
            </w:r>
          </w:p>
        </w:tc>
      </w:tr>
      <w:tr w:rsidR="002F0101" w:rsidRPr="00741B90" w:rsidTr="002F0101">
        <w:trPr>
          <w:trHeight w:val="350"/>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Age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Basis for Funding</w:t>
            </w:r>
          </w:p>
        </w:tc>
        <w:tc>
          <w:tcPr>
            <w:tcW w:w="2520" w:type="dxa"/>
            <w:tcBorders>
              <w:top w:val="single" w:sz="4" w:space="0" w:color="auto"/>
              <w:left w:val="nil"/>
              <w:bottom w:val="nil"/>
              <w:right w:val="nil"/>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Enrollment Schedule</w:t>
            </w:r>
          </w:p>
        </w:tc>
        <w:tc>
          <w:tcPr>
            <w:tcW w:w="2700" w:type="dxa"/>
            <w:tcBorders>
              <w:top w:val="single" w:sz="4" w:space="0" w:color="auto"/>
              <w:left w:val="nil"/>
              <w:bottom w:val="nil"/>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Monthly Funding Rate</w:t>
            </w:r>
          </w:p>
        </w:tc>
      </w:tr>
      <w:tr w:rsidR="002F0101" w:rsidRPr="00741B90" w:rsidTr="002F0101">
        <w:trPr>
          <w:trHeight w:val="377"/>
        </w:trPr>
        <w:tc>
          <w:tcPr>
            <w:tcW w:w="1245" w:type="dxa"/>
            <w:vMerge w:val="restart"/>
            <w:tcBorders>
              <w:top w:val="nil"/>
              <w:left w:val="single" w:sz="4" w:space="0" w:color="auto"/>
              <w:bottom w:val="single" w:sz="4" w:space="0" w:color="000000"/>
              <w:right w:val="nil"/>
            </w:tcBorders>
            <w:shd w:val="clear" w:color="auto" w:fill="auto"/>
            <w:noWrap/>
            <w:vAlign w:val="center"/>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 xml:space="preserve">Preschool </w:t>
            </w:r>
          </w:p>
        </w:tc>
        <w:tc>
          <w:tcPr>
            <w:tcW w:w="3240" w:type="dxa"/>
            <w:vMerge w:val="restart"/>
            <w:tcBorders>
              <w:top w:val="nil"/>
              <w:left w:val="single" w:sz="4" w:space="0" w:color="auto"/>
              <w:bottom w:val="single" w:sz="4" w:space="0" w:color="000000"/>
              <w:right w:val="single" w:sz="4" w:space="0" w:color="auto"/>
            </w:tcBorders>
            <w:shd w:val="clear" w:color="auto" w:fill="auto"/>
            <w:vAlign w:val="center"/>
            <w:hideMark/>
          </w:tcPr>
          <w:p w:rsidR="00741B90" w:rsidRPr="00741B90" w:rsidRDefault="00741B90" w:rsidP="002F0101">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Funding amount based on 20 children.</w:t>
            </w:r>
            <w:r w:rsidR="002F0101" w:rsidRPr="00BB76D0">
              <w:rPr>
                <w:rFonts w:ascii="Calibri" w:eastAsia="Times New Roman" w:hAnsi="Calibri" w:cs="Calibri"/>
                <w:bCs/>
                <w:color w:val="000000"/>
                <w:sz w:val="24"/>
                <w:szCs w:val="24"/>
              </w:rPr>
              <w:t xml:space="preserve"> </w:t>
            </w:r>
            <w:r w:rsidRPr="00741B90">
              <w:rPr>
                <w:rFonts w:ascii="Calibri" w:eastAsia="Times New Roman" w:hAnsi="Calibri" w:cs="Calibri"/>
                <w:bCs/>
                <w:color w:val="000000"/>
                <w:sz w:val="24"/>
                <w:szCs w:val="24"/>
              </w:rPr>
              <w:t xml:space="preserve"> Sites must enroll at least 7 children to receive classroom funding with plan to increase to </w:t>
            </w:r>
            <w:r w:rsidRPr="00741B90">
              <w:rPr>
                <w:rFonts w:ascii="Calibri" w:eastAsia="Times New Roman" w:hAnsi="Calibri" w:cs="Calibri"/>
                <w:bCs/>
                <w:color w:val="000000"/>
                <w:sz w:val="24"/>
                <w:szCs w:val="24"/>
                <w:u w:val="single"/>
              </w:rPr>
              <w:t>at least</w:t>
            </w:r>
            <w:r w:rsidRPr="00741B90">
              <w:rPr>
                <w:rFonts w:ascii="Calibri" w:eastAsia="Times New Roman" w:hAnsi="Calibri" w:cs="Calibri"/>
                <w:bCs/>
                <w:color w:val="000000"/>
                <w:sz w:val="24"/>
                <w:szCs w:val="24"/>
              </w:rPr>
              <w:t xml:space="preserve"> 10. </w:t>
            </w:r>
          </w:p>
        </w:tc>
        <w:tc>
          <w:tcPr>
            <w:tcW w:w="2520" w:type="dxa"/>
            <w:tcBorders>
              <w:top w:val="single" w:sz="4" w:space="0" w:color="auto"/>
              <w:left w:val="nil"/>
              <w:bottom w:val="nil"/>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FF0000"/>
                <w:sz w:val="24"/>
                <w:szCs w:val="24"/>
              </w:rPr>
            </w:pPr>
            <w:r w:rsidRPr="00741B90">
              <w:rPr>
                <w:rFonts w:ascii="Calibri" w:eastAsia="Times New Roman" w:hAnsi="Calibri" w:cs="Calibri"/>
                <w:bCs/>
                <w:sz w:val="24"/>
                <w:szCs w:val="24"/>
              </w:rPr>
              <w:t>Partial Day</w:t>
            </w:r>
            <w:r w:rsidRPr="00741B90">
              <w:rPr>
                <w:rFonts w:ascii="Calibri" w:eastAsia="Times New Roman" w:hAnsi="Calibri" w:cs="Calibri"/>
                <w:bCs/>
                <w:color w:val="FF0000"/>
                <w:sz w:val="24"/>
                <w:szCs w:val="24"/>
              </w:rPr>
              <w:t xml:space="preserve"> </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 xml:space="preserve">$12,000 </w:t>
            </w:r>
          </w:p>
        </w:tc>
      </w:tr>
      <w:tr w:rsidR="00741B90" w:rsidRPr="00741B90" w:rsidTr="002F0101">
        <w:trPr>
          <w:trHeight w:val="260"/>
        </w:trPr>
        <w:tc>
          <w:tcPr>
            <w:tcW w:w="1245" w:type="dxa"/>
            <w:vMerge/>
            <w:tcBorders>
              <w:top w:val="nil"/>
              <w:left w:val="single" w:sz="4" w:space="0" w:color="auto"/>
              <w:bottom w:val="single" w:sz="4" w:space="0" w:color="000000"/>
              <w:right w:val="nil"/>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4-6 hours per day</w:t>
            </w:r>
          </w:p>
        </w:tc>
        <w:tc>
          <w:tcPr>
            <w:tcW w:w="27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r>
      <w:tr w:rsidR="002F0101" w:rsidRPr="00741B90" w:rsidTr="002F0101">
        <w:trPr>
          <w:trHeight w:val="323"/>
        </w:trPr>
        <w:tc>
          <w:tcPr>
            <w:tcW w:w="1245" w:type="dxa"/>
            <w:vMerge/>
            <w:tcBorders>
              <w:top w:val="nil"/>
              <w:left w:val="single" w:sz="4" w:space="0" w:color="auto"/>
              <w:bottom w:val="single" w:sz="4" w:space="0" w:color="auto"/>
              <w:right w:val="nil"/>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c>
          <w:tcPr>
            <w:tcW w:w="2520" w:type="dxa"/>
            <w:tcBorders>
              <w:top w:val="single" w:sz="4" w:space="0" w:color="auto"/>
              <w:left w:val="single" w:sz="4" w:space="0" w:color="auto"/>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Full Day</w:t>
            </w:r>
          </w:p>
        </w:tc>
        <w:tc>
          <w:tcPr>
            <w:tcW w:w="2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 xml:space="preserve">$14,880 </w:t>
            </w:r>
          </w:p>
        </w:tc>
      </w:tr>
      <w:tr w:rsidR="002F0101" w:rsidRPr="00741B90" w:rsidTr="002F0101">
        <w:trPr>
          <w:trHeight w:val="443"/>
        </w:trPr>
        <w:tc>
          <w:tcPr>
            <w:tcW w:w="1245" w:type="dxa"/>
            <w:vMerge/>
            <w:tcBorders>
              <w:top w:val="single" w:sz="4" w:space="0" w:color="auto"/>
              <w:left w:val="single" w:sz="12" w:space="0" w:color="auto"/>
              <w:bottom w:val="single" w:sz="4" w:space="0" w:color="000000"/>
              <w:right w:val="nil"/>
            </w:tcBorders>
            <w:shd w:val="clear" w:color="auto" w:fill="auto"/>
            <w:vAlign w:val="center"/>
            <w:hideMark/>
          </w:tcPr>
          <w:p w:rsidR="00741B90" w:rsidRPr="00741B90" w:rsidRDefault="00741B90" w:rsidP="00741B90">
            <w:pPr>
              <w:rPr>
                <w:rFonts w:ascii="Calibri" w:eastAsia="Times New Roman" w:hAnsi="Calibri" w:cs="Calibri"/>
                <w:b/>
                <w:bCs/>
                <w:color w:val="000000"/>
                <w:sz w:val="24"/>
                <w:szCs w:val="24"/>
              </w:rPr>
            </w:pPr>
          </w:p>
        </w:tc>
        <w:tc>
          <w:tcPr>
            <w:tcW w:w="32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
                <w:bCs/>
                <w:color w:val="000000"/>
                <w:sz w:val="24"/>
                <w:szCs w:val="24"/>
              </w:rPr>
            </w:pPr>
          </w:p>
        </w:tc>
        <w:tc>
          <w:tcPr>
            <w:tcW w:w="2520" w:type="dxa"/>
            <w:tcBorders>
              <w:left w:val="single" w:sz="4" w:space="0" w:color="auto"/>
              <w:bottom w:val="single" w:sz="4" w:space="0" w:color="auto"/>
              <w:right w:val="single" w:sz="4" w:space="0" w:color="auto"/>
            </w:tcBorders>
            <w:shd w:val="clear" w:color="auto" w:fill="auto"/>
            <w:noWrap/>
            <w:hideMark/>
          </w:tcPr>
          <w:p w:rsidR="00741B90" w:rsidRPr="00741B90" w:rsidRDefault="00741B90" w:rsidP="00741B90">
            <w:pPr>
              <w:jc w:val="center"/>
              <w:rPr>
                <w:rFonts w:ascii="Calibri" w:eastAsia="Times New Roman" w:hAnsi="Calibri" w:cs="Calibri"/>
                <w:b/>
                <w:bCs/>
                <w:color w:val="000000"/>
                <w:sz w:val="24"/>
                <w:szCs w:val="24"/>
              </w:rPr>
            </w:pPr>
            <w:r w:rsidRPr="00741B90">
              <w:rPr>
                <w:rFonts w:ascii="Calibri" w:eastAsia="Times New Roman" w:hAnsi="Calibri" w:cs="Calibri"/>
                <w:b/>
                <w:bCs/>
                <w:color w:val="000000"/>
                <w:sz w:val="24"/>
                <w:szCs w:val="24"/>
              </w:rPr>
              <w:t>7-10 hours per day</w:t>
            </w:r>
          </w:p>
        </w:tc>
        <w:tc>
          <w:tcPr>
            <w:tcW w:w="2700" w:type="dxa"/>
            <w:vMerge/>
            <w:tcBorders>
              <w:top w:val="single" w:sz="4" w:space="0" w:color="auto"/>
              <w:left w:val="single" w:sz="4" w:space="0" w:color="auto"/>
              <w:bottom w:val="single" w:sz="4" w:space="0" w:color="000000"/>
              <w:right w:val="single" w:sz="12" w:space="0" w:color="auto"/>
            </w:tcBorders>
            <w:shd w:val="clear" w:color="auto" w:fill="auto"/>
            <w:vAlign w:val="center"/>
            <w:hideMark/>
          </w:tcPr>
          <w:p w:rsidR="00741B90" w:rsidRPr="00741B90" w:rsidRDefault="00741B90" w:rsidP="00741B90">
            <w:pPr>
              <w:rPr>
                <w:rFonts w:ascii="Calibri" w:eastAsia="Times New Roman" w:hAnsi="Calibri" w:cs="Calibri"/>
                <w:b/>
                <w:bCs/>
                <w:color w:val="000000"/>
                <w:sz w:val="24"/>
                <w:szCs w:val="24"/>
              </w:rPr>
            </w:pPr>
          </w:p>
        </w:tc>
      </w:tr>
    </w:tbl>
    <w:p w:rsidR="00741B90" w:rsidRPr="00BE16A6" w:rsidRDefault="00741B90" w:rsidP="0044011B">
      <w:pPr>
        <w:rPr>
          <w:rFonts w:ascii="Arial" w:hAnsi="Arial" w:cs="Arial"/>
          <w:sz w:val="16"/>
          <w:szCs w:val="16"/>
        </w:rPr>
      </w:pPr>
    </w:p>
    <w:p w:rsidR="00741B90" w:rsidRPr="002F0101" w:rsidRDefault="00741B90" w:rsidP="00741B90">
      <w:pPr>
        <w:rPr>
          <w:rFonts w:ascii="Calibri" w:eastAsia="Times New Roman" w:hAnsi="Calibri" w:cs="Calibri"/>
          <w:b/>
          <w:bCs/>
          <w:color w:val="000000"/>
          <w:sz w:val="24"/>
          <w:szCs w:val="24"/>
        </w:rPr>
      </w:pPr>
      <w:r w:rsidRPr="00741B90">
        <w:rPr>
          <w:rFonts w:ascii="Calibri" w:eastAsia="Times New Roman" w:hAnsi="Calibri" w:cs="Calibri"/>
          <w:b/>
          <w:bCs/>
          <w:color w:val="000000"/>
          <w:sz w:val="24"/>
          <w:szCs w:val="24"/>
        </w:rPr>
        <w:t>Option 2:  Individual Space based funding rates</w:t>
      </w:r>
    </w:p>
    <w:tbl>
      <w:tblPr>
        <w:tblW w:w="9615" w:type="dxa"/>
        <w:tblLook w:val="04A0" w:firstRow="1" w:lastRow="0" w:firstColumn="1" w:lastColumn="0" w:noHBand="0" w:noVBand="1"/>
      </w:tblPr>
      <w:tblGrid>
        <w:gridCol w:w="1192"/>
        <w:gridCol w:w="2123"/>
        <w:gridCol w:w="2700"/>
        <w:gridCol w:w="3600"/>
      </w:tblGrid>
      <w:tr w:rsidR="002F0101" w:rsidRPr="00741B90" w:rsidTr="002F0101">
        <w:trPr>
          <w:trHeight w:val="31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Age</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Basis for Funding</w:t>
            </w:r>
          </w:p>
        </w:tc>
        <w:tc>
          <w:tcPr>
            <w:tcW w:w="2700" w:type="dxa"/>
            <w:tcBorders>
              <w:top w:val="single" w:sz="4" w:space="0" w:color="auto"/>
              <w:left w:val="nil"/>
              <w:bottom w:val="single" w:sz="4" w:space="0" w:color="auto"/>
              <w:right w:val="nil"/>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Enrollment Schedule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Monthly Funding Rate</w:t>
            </w:r>
          </w:p>
        </w:tc>
      </w:tr>
      <w:tr w:rsidR="002F0101" w:rsidRPr="00741B90" w:rsidTr="002F0101">
        <w:trPr>
          <w:trHeight w:val="242"/>
        </w:trPr>
        <w:tc>
          <w:tcPr>
            <w:tcW w:w="11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 xml:space="preserve">Preschool </w:t>
            </w:r>
          </w:p>
        </w:tc>
        <w:tc>
          <w:tcPr>
            <w:tcW w:w="2123" w:type="dxa"/>
            <w:vMerge w:val="restart"/>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Per child rate times two to account for reduced group size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741B90" w:rsidRPr="00741B90" w:rsidRDefault="00741B90" w:rsidP="00741B90">
            <w:pPr>
              <w:ind w:right="645"/>
              <w:jc w:val="center"/>
              <w:rPr>
                <w:rFonts w:ascii="Calibri" w:eastAsia="Times New Roman" w:hAnsi="Calibri" w:cs="Calibri"/>
                <w:bCs/>
                <w:color w:val="FF0000"/>
                <w:sz w:val="24"/>
                <w:szCs w:val="24"/>
              </w:rPr>
            </w:pPr>
            <w:r w:rsidRPr="00741B90">
              <w:rPr>
                <w:rFonts w:ascii="Calibri" w:eastAsia="Times New Roman" w:hAnsi="Calibri" w:cs="Calibri"/>
                <w:bCs/>
                <w:sz w:val="24"/>
                <w:szCs w:val="24"/>
              </w:rPr>
              <w:t>Partial Day</w:t>
            </w:r>
            <w:r w:rsidRPr="00741B90">
              <w:rPr>
                <w:rFonts w:ascii="Calibri" w:eastAsia="Times New Roman" w:hAnsi="Calibri" w:cs="Calibri"/>
                <w:bCs/>
                <w:color w:val="FF0000"/>
                <w:sz w:val="24"/>
                <w:szCs w:val="24"/>
              </w:rPr>
              <w:t xml:space="preserve"> </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 xml:space="preserve">$1,200 </w:t>
            </w:r>
          </w:p>
        </w:tc>
      </w:tr>
      <w:tr w:rsidR="00741B90" w:rsidRPr="00741B90" w:rsidTr="002F0101">
        <w:trPr>
          <w:trHeight w:val="315"/>
        </w:trPr>
        <w:tc>
          <w:tcPr>
            <w:tcW w:w="1192" w:type="dxa"/>
            <w:vMerge/>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c>
          <w:tcPr>
            <w:tcW w:w="2123" w:type="dxa"/>
            <w:vMerge/>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c>
          <w:tcPr>
            <w:tcW w:w="2700" w:type="dxa"/>
            <w:tcBorders>
              <w:top w:val="nil"/>
              <w:left w:val="nil"/>
              <w:bottom w:val="single" w:sz="4" w:space="0" w:color="auto"/>
              <w:right w:val="single" w:sz="4" w:space="0" w:color="auto"/>
            </w:tcBorders>
            <w:shd w:val="clear" w:color="auto" w:fill="auto"/>
            <w:noWrap/>
            <w:vAlign w:val="bottom"/>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4-6 hours per day</w:t>
            </w: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r>
      <w:tr w:rsidR="00741B90" w:rsidRPr="00741B90" w:rsidTr="002F0101">
        <w:trPr>
          <w:trHeight w:val="293"/>
        </w:trPr>
        <w:tc>
          <w:tcPr>
            <w:tcW w:w="1192" w:type="dxa"/>
            <w:vMerge/>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c>
          <w:tcPr>
            <w:tcW w:w="2123" w:type="dxa"/>
            <w:vMerge/>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Cs/>
                <w:color w:val="000000"/>
                <w:sz w:val="24"/>
                <w:szCs w:val="24"/>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Full Day                                                                                 7-10 hours per day</w:t>
            </w:r>
          </w:p>
        </w:tc>
        <w:tc>
          <w:tcPr>
            <w:tcW w:w="3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1B90" w:rsidRPr="00741B90" w:rsidRDefault="00741B90" w:rsidP="00741B90">
            <w:pPr>
              <w:jc w:val="center"/>
              <w:rPr>
                <w:rFonts w:ascii="Calibri" w:eastAsia="Times New Roman" w:hAnsi="Calibri" w:cs="Calibri"/>
                <w:bCs/>
                <w:color w:val="000000"/>
                <w:sz w:val="24"/>
                <w:szCs w:val="24"/>
              </w:rPr>
            </w:pPr>
            <w:r w:rsidRPr="00741B90">
              <w:rPr>
                <w:rFonts w:ascii="Calibri" w:eastAsia="Times New Roman" w:hAnsi="Calibri" w:cs="Calibri"/>
                <w:bCs/>
                <w:color w:val="000000"/>
                <w:sz w:val="24"/>
                <w:szCs w:val="24"/>
              </w:rPr>
              <w:t xml:space="preserve">$1,490 </w:t>
            </w:r>
          </w:p>
        </w:tc>
      </w:tr>
      <w:tr w:rsidR="00741B90" w:rsidRPr="00741B90" w:rsidTr="002F0101">
        <w:trPr>
          <w:trHeight w:val="323"/>
        </w:trPr>
        <w:tc>
          <w:tcPr>
            <w:tcW w:w="1192" w:type="dxa"/>
            <w:vMerge/>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
                <w:bCs/>
                <w:color w:val="000000"/>
                <w:sz w:val="24"/>
                <w:szCs w:val="24"/>
              </w:rPr>
            </w:pPr>
          </w:p>
        </w:tc>
        <w:tc>
          <w:tcPr>
            <w:tcW w:w="2123" w:type="dxa"/>
            <w:vMerge/>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
                <w:bCs/>
                <w:color w:val="000000"/>
                <w:sz w:val="24"/>
                <w:szCs w:val="24"/>
              </w:rPr>
            </w:pPr>
          </w:p>
        </w:tc>
        <w:tc>
          <w:tcPr>
            <w:tcW w:w="2700" w:type="dxa"/>
            <w:vMerge/>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
                <w:bCs/>
                <w:color w:val="000000"/>
                <w:sz w:val="24"/>
                <w:szCs w:val="24"/>
              </w:rPr>
            </w:pPr>
          </w:p>
        </w:tc>
        <w:tc>
          <w:tcPr>
            <w:tcW w:w="3600" w:type="dxa"/>
            <w:vMerge/>
            <w:tcBorders>
              <w:top w:val="nil"/>
              <w:left w:val="single" w:sz="4" w:space="0" w:color="auto"/>
              <w:bottom w:val="single" w:sz="4" w:space="0" w:color="auto"/>
              <w:right w:val="single" w:sz="4" w:space="0" w:color="auto"/>
            </w:tcBorders>
            <w:shd w:val="clear" w:color="auto" w:fill="auto"/>
            <w:vAlign w:val="center"/>
            <w:hideMark/>
          </w:tcPr>
          <w:p w:rsidR="00741B90" w:rsidRPr="00741B90" w:rsidRDefault="00741B90" w:rsidP="00741B90">
            <w:pPr>
              <w:rPr>
                <w:rFonts w:ascii="Calibri" w:eastAsia="Times New Roman" w:hAnsi="Calibri" w:cs="Calibri"/>
                <w:b/>
                <w:bCs/>
                <w:color w:val="000000"/>
                <w:sz w:val="24"/>
                <w:szCs w:val="24"/>
              </w:rPr>
            </w:pPr>
          </w:p>
        </w:tc>
      </w:tr>
    </w:tbl>
    <w:p w:rsidR="002913FD" w:rsidRDefault="002913FD" w:rsidP="0044011B">
      <w:pPr>
        <w:rPr>
          <w:rFonts w:ascii="Arial" w:hAnsi="Arial" w:cs="Arial"/>
        </w:rPr>
      </w:pPr>
    </w:p>
    <w:p w:rsidR="002913FD" w:rsidRDefault="002913FD">
      <w:pPr>
        <w:rPr>
          <w:rFonts w:ascii="Arial" w:hAnsi="Arial" w:cs="Arial"/>
        </w:rPr>
      </w:pPr>
      <w:r>
        <w:rPr>
          <w:rFonts w:ascii="Arial" w:hAnsi="Arial" w:cs="Arial"/>
        </w:rPr>
        <w:br w:type="page"/>
      </w:r>
    </w:p>
    <w:p w:rsidR="00741B90" w:rsidRDefault="00741B90" w:rsidP="0044011B">
      <w:pPr>
        <w:rPr>
          <w:rFonts w:ascii="Arial" w:hAnsi="Arial" w:cs="Arial"/>
        </w:rPr>
      </w:pPr>
    </w:p>
    <w:p w:rsidR="002F0101" w:rsidRPr="00BB76D0" w:rsidRDefault="002F0101" w:rsidP="002F0101">
      <w:pPr>
        <w:rPr>
          <w:rFonts w:ascii="Arial" w:hAnsi="Arial" w:cs="Arial"/>
          <w:b/>
          <w:u w:val="single"/>
        </w:rPr>
      </w:pPr>
      <w:r w:rsidRPr="00BB76D0">
        <w:rPr>
          <w:rFonts w:ascii="Arial" w:hAnsi="Arial" w:cs="Arial"/>
          <w:b/>
          <w:u w:val="single"/>
        </w:rPr>
        <w:t>MODEL 2: Distance Learning and Hybrid Learning</w:t>
      </w:r>
    </w:p>
    <w:tbl>
      <w:tblPr>
        <w:tblW w:w="9630" w:type="dxa"/>
        <w:tblLook w:val="04A0" w:firstRow="1" w:lastRow="0" w:firstColumn="1" w:lastColumn="0" w:noHBand="0" w:noVBand="1"/>
      </w:tblPr>
      <w:tblGrid>
        <w:gridCol w:w="1260"/>
        <w:gridCol w:w="2070"/>
        <w:gridCol w:w="2700"/>
        <w:gridCol w:w="3600"/>
      </w:tblGrid>
      <w:tr w:rsidR="002F0101" w:rsidRPr="002F0101" w:rsidTr="00BB76D0">
        <w:trPr>
          <w:trHeight w:val="391"/>
        </w:trPr>
        <w:tc>
          <w:tcPr>
            <w:tcW w:w="9630" w:type="dxa"/>
            <w:gridSpan w:val="4"/>
            <w:vMerge w:val="restart"/>
            <w:tcBorders>
              <w:left w:val="nil"/>
              <w:right w:val="nil"/>
            </w:tcBorders>
            <w:shd w:val="clear" w:color="auto" w:fill="auto"/>
            <w:noWrap/>
            <w:vAlign w:val="center"/>
            <w:hideMark/>
          </w:tcPr>
          <w:p w:rsidR="002F0101" w:rsidRPr="002F0101" w:rsidRDefault="002F0101" w:rsidP="002F0101">
            <w:pPr>
              <w:rPr>
                <w:rFonts w:ascii="Calibri" w:eastAsia="Times New Roman" w:hAnsi="Calibri" w:cs="Times New Roman"/>
                <w:b/>
                <w:bCs/>
                <w:color w:val="000000"/>
                <w:sz w:val="24"/>
                <w:szCs w:val="24"/>
              </w:rPr>
            </w:pPr>
            <w:r w:rsidRPr="002F0101">
              <w:rPr>
                <w:rFonts w:ascii="Calibri" w:eastAsia="Times New Roman" w:hAnsi="Calibri" w:cs="Times New Roman"/>
                <w:b/>
                <w:bCs/>
                <w:color w:val="000000"/>
                <w:sz w:val="24"/>
                <w:szCs w:val="24"/>
              </w:rPr>
              <w:t>Distance Learning and Hybrid Model funding rates</w:t>
            </w:r>
          </w:p>
        </w:tc>
      </w:tr>
      <w:tr w:rsidR="002F0101" w:rsidRPr="002F0101" w:rsidTr="00BB76D0">
        <w:trPr>
          <w:trHeight w:val="293"/>
        </w:trPr>
        <w:tc>
          <w:tcPr>
            <w:tcW w:w="9630" w:type="dxa"/>
            <w:gridSpan w:val="4"/>
            <w:vMerge/>
            <w:tcBorders>
              <w:left w:val="nil"/>
              <w:bottom w:val="single" w:sz="4" w:space="0" w:color="auto"/>
              <w:right w:val="nil"/>
            </w:tcBorders>
            <w:shd w:val="clear" w:color="auto" w:fill="auto"/>
            <w:vAlign w:val="center"/>
            <w:hideMark/>
          </w:tcPr>
          <w:p w:rsidR="002F0101" w:rsidRPr="002F0101" w:rsidRDefault="002F0101" w:rsidP="002F0101">
            <w:pPr>
              <w:rPr>
                <w:rFonts w:ascii="Calibri" w:eastAsia="Times New Roman" w:hAnsi="Calibri" w:cs="Times New Roman"/>
                <w:b/>
                <w:bCs/>
                <w:color w:val="000000"/>
                <w:sz w:val="24"/>
                <w:szCs w:val="24"/>
              </w:rPr>
            </w:pPr>
          </w:p>
        </w:tc>
      </w:tr>
      <w:tr w:rsidR="00BB76D0" w:rsidRPr="002F0101" w:rsidTr="00BE16A6">
        <w:trPr>
          <w:trHeight w:val="3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101" w:rsidRPr="002F0101" w:rsidRDefault="002F0101" w:rsidP="002F0101">
            <w:pPr>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Age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2F0101" w:rsidRPr="002F0101" w:rsidRDefault="002F0101" w:rsidP="002F0101">
            <w:pPr>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Basis for Funding</w:t>
            </w:r>
          </w:p>
        </w:tc>
        <w:tc>
          <w:tcPr>
            <w:tcW w:w="2700" w:type="dxa"/>
            <w:tcBorders>
              <w:top w:val="single" w:sz="4" w:space="0" w:color="auto"/>
              <w:left w:val="nil"/>
              <w:bottom w:val="single" w:sz="4" w:space="0" w:color="auto"/>
              <w:right w:val="nil"/>
            </w:tcBorders>
            <w:shd w:val="clear" w:color="auto" w:fill="auto"/>
            <w:noWrap/>
            <w:vAlign w:val="bottom"/>
            <w:hideMark/>
          </w:tcPr>
          <w:p w:rsidR="002F0101" w:rsidRPr="002F0101" w:rsidRDefault="002F0101" w:rsidP="002F0101">
            <w:pPr>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Monthly Funding Rate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2F0101" w:rsidRPr="002F0101" w:rsidRDefault="002F0101" w:rsidP="00BB76D0">
            <w:pPr>
              <w:ind w:left="-194" w:right="63"/>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Maximum amount per Teacher</w:t>
            </w:r>
          </w:p>
        </w:tc>
      </w:tr>
      <w:tr w:rsidR="00BB76D0" w:rsidRPr="002F0101" w:rsidTr="00BE16A6">
        <w:trPr>
          <w:trHeight w:val="293"/>
        </w:trPr>
        <w:tc>
          <w:tcPr>
            <w:tcW w:w="1260" w:type="dxa"/>
            <w:vMerge w:val="restart"/>
            <w:tcBorders>
              <w:top w:val="nil"/>
              <w:left w:val="single" w:sz="4" w:space="0" w:color="auto"/>
              <w:bottom w:val="single" w:sz="4" w:space="0" w:color="auto"/>
              <w:right w:val="nil"/>
            </w:tcBorders>
            <w:shd w:val="clear" w:color="auto" w:fill="auto"/>
            <w:noWrap/>
            <w:vAlign w:val="center"/>
            <w:hideMark/>
          </w:tcPr>
          <w:p w:rsidR="002F0101" w:rsidRPr="002F0101" w:rsidRDefault="002F0101" w:rsidP="002F0101">
            <w:pPr>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Preschool</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2F0101" w:rsidRPr="002F0101" w:rsidRDefault="002F0101" w:rsidP="002F0101">
            <w:pPr>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Full-time</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01" w:rsidRPr="002F0101" w:rsidRDefault="002F0101" w:rsidP="002F0101">
            <w:pPr>
              <w:jc w:val="center"/>
              <w:rPr>
                <w:rFonts w:ascii="Calibri" w:eastAsia="Times New Roman" w:hAnsi="Calibri" w:cs="Times New Roman"/>
                <w:bCs/>
                <w:sz w:val="24"/>
                <w:szCs w:val="24"/>
              </w:rPr>
            </w:pPr>
            <w:r w:rsidRPr="002F0101">
              <w:rPr>
                <w:rFonts w:ascii="Calibri" w:eastAsia="Times New Roman" w:hAnsi="Calibri" w:cs="Times New Roman"/>
                <w:bCs/>
                <w:sz w:val="24"/>
                <w:szCs w:val="24"/>
              </w:rPr>
              <w:t>$ 485 per child</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101" w:rsidRPr="002F0101" w:rsidRDefault="002F0101" w:rsidP="00BB76D0">
            <w:pPr>
              <w:ind w:left="-194" w:right="63"/>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$9700 (20 children)</w:t>
            </w:r>
          </w:p>
        </w:tc>
      </w:tr>
      <w:tr w:rsidR="00BB76D0" w:rsidRPr="002F0101" w:rsidTr="00BE16A6">
        <w:trPr>
          <w:trHeight w:val="293"/>
        </w:trPr>
        <w:tc>
          <w:tcPr>
            <w:tcW w:w="1260" w:type="dxa"/>
            <w:vMerge/>
            <w:tcBorders>
              <w:top w:val="nil"/>
              <w:left w:val="single" w:sz="4" w:space="0" w:color="auto"/>
              <w:bottom w:val="single" w:sz="4" w:space="0" w:color="auto"/>
              <w:right w:val="nil"/>
            </w:tcBorders>
            <w:shd w:val="clear" w:color="auto" w:fill="auto"/>
            <w:vAlign w:val="center"/>
            <w:hideMark/>
          </w:tcPr>
          <w:p w:rsidR="002F0101" w:rsidRPr="002F0101" w:rsidRDefault="002F0101" w:rsidP="002F0101">
            <w:pPr>
              <w:rPr>
                <w:rFonts w:ascii="Calibri" w:eastAsia="Times New Roman" w:hAnsi="Calibri" w:cs="Times New Roman"/>
                <w:bCs/>
                <w:color w:val="000000"/>
                <w:sz w:val="24"/>
                <w:szCs w:val="24"/>
              </w:rPr>
            </w:pP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rsidR="002F0101" w:rsidRPr="002F0101" w:rsidRDefault="002F0101" w:rsidP="002F0101">
            <w:pPr>
              <w:rPr>
                <w:rFonts w:ascii="Calibri" w:eastAsia="Times New Roman" w:hAnsi="Calibri" w:cs="Times New Roman"/>
                <w:bCs/>
                <w:color w:val="000000"/>
                <w:sz w:val="24"/>
                <w:szCs w:val="24"/>
              </w:rPr>
            </w:pPr>
          </w:p>
        </w:tc>
        <w:tc>
          <w:tcPr>
            <w:tcW w:w="2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101" w:rsidRPr="002F0101" w:rsidRDefault="002F0101" w:rsidP="002F0101">
            <w:pPr>
              <w:rPr>
                <w:rFonts w:ascii="Calibri" w:eastAsia="Times New Roman" w:hAnsi="Calibri" w:cs="Times New Roman"/>
                <w:bCs/>
                <w:sz w:val="24"/>
                <w:szCs w:val="24"/>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0101" w:rsidRPr="002F0101" w:rsidRDefault="002F0101" w:rsidP="00BB76D0">
            <w:pPr>
              <w:ind w:left="-194" w:right="63"/>
              <w:jc w:val="center"/>
              <w:rPr>
                <w:rFonts w:ascii="Calibri" w:eastAsia="Times New Roman" w:hAnsi="Calibri" w:cs="Times New Roman"/>
                <w:bCs/>
                <w:color w:val="000000"/>
                <w:sz w:val="24"/>
                <w:szCs w:val="24"/>
              </w:rPr>
            </w:pPr>
          </w:p>
        </w:tc>
      </w:tr>
      <w:tr w:rsidR="00BB76D0" w:rsidRPr="002F0101" w:rsidTr="00BE16A6">
        <w:trPr>
          <w:trHeight w:val="293"/>
        </w:trPr>
        <w:tc>
          <w:tcPr>
            <w:tcW w:w="1260" w:type="dxa"/>
            <w:vMerge/>
            <w:tcBorders>
              <w:top w:val="nil"/>
              <w:left w:val="single" w:sz="4" w:space="0" w:color="auto"/>
              <w:bottom w:val="single" w:sz="4" w:space="0" w:color="auto"/>
              <w:right w:val="nil"/>
            </w:tcBorders>
            <w:shd w:val="clear" w:color="auto" w:fill="auto"/>
            <w:vAlign w:val="center"/>
            <w:hideMark/>
          </w:tcPr>
          <w:p w:rsidR="002F0101" w:rsidRPr="002F0101" w:rsidRDefault="002F0101" w:rsidP="002F0101">
            <w:pPr>
              <w:rPr>
                <w:rFonts w:ascii="Calibri" w:eastAsia="Times New Roman" w:hAnsi="Calibri" w:cs="Times New Roman"/>
                <w:bCs/>
                <w:color w:val="000000"/>
                <w:sz w:val="24"/>
                <w:szCs w:val="24"/>
              </w:rPr>
            </w:pP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2F0101" w:rsidRPr="002F0101" w:rsidRDefault="002F0101" w:rsidP="002F0101">
            <w:pPr>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Half-time</w:t>
            </w:r>
          </w:p>
        </w:tc>
        <w:tc>
          <w:tcPr>
            <w:tcW w:w="2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0101" w:rsidRPr="002F0101" w:rsidRDefault="002F0101" w:rsidP="002F0101">
            <w:pPr>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$ 485 per child</w:t>
            </w:r>
          </w:p>
        </w:tc>
        <w:tc>
          <w:tcPr>
            <w:tcW w:w="3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0101" w:rsidRPr="002F0101" w:rsidRDefault="002F0101" w:rsidP="00BB76D0">
            <w:pPr>
              <w:ind w:left="-194" w:right="63"/>
              <w:jc w:val="center"/>
              <w:rPr>
                <w:rFonts w:ascii="Calibri" w:eastAsia="Times New Roman" w:hAnsi="Calibri" w:cs="Times New Roman"/>
                <w:bCs/>
                <w:color w:val="000000"/>
                <w:sz w:val="24"/>
                <w:szCs w:val="24"/>
              </w:rPr>
            </w:pPr>
            <w:r w:rsidRPr="002F0101">
              <w:rPr>
                <w:rFonts w:ascii="Calibri" w:eastAsia="Times New Roman" w:hAnsi="Calibri" w:cs="Times New Roman"/>
                <w:bCs/>
                <w:color w:val="000000"/>
                <w:sz w:val="24"/>
                <w:szCs w:val="24"/>
              </w:rPr>
              <w:t>$4850 (10 children)</w:t>
            </w:r>
          </w:p>
        </w:tc>
      </w:tr>
      <w:tr w:rsidR="00BB76D0" w:rsidRPr="002F0101" w:rsidTr="00BE16A6">
        <w:trPr>
          <w:trHeight w:val="293"/>
        </w:trPr>
        <w:tc>
          <w:tcPr>
            <w:tcW w:w="1260" w:type="dxa"/>
            <w:vMerge/>
            <w:tcBorders>
              <w:top w:val="nil"/>
              <w:left w:val="single" w:sz="4" w:space="0" w:color="auto"/>
              <w:bottom w:val="single" w:sz="4" w:space="0" w:color="auto"/>
              <w:right w:val="nil"/>
            </w:tcBorders>
            <w:shd w:val="clear" w:color="auto" w:fill="auto"/>
            <w:vAlign w:val="center"/>
            <w:hideMark/>
          </w:tcPr>
          <w:p w:rsidR="002F0101" w:rsidRPr="002F0101" w:rsidRDefault="002F0101" w:rsidP="002F0101">
            <w:pPr>
              <w:rPr>
                <w:rFonts w:ascii="Calibri" w:eastAsia="Times New Roman" w:hAnsi="Calibri" w:cs="Times New Roman"/>
                <w:b/>
                <w:bCs/>
                <w:color w:val="000000"/>
                <w:sz w:val="24"/>
                <w:szCs w:val="24"/>
              </w:rPr>
            </w:pP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rsidR="002F0101" w:rsidRPr="002F0101" w:rsidRDefault="002F0101" w:rsidP="002F0101">
            <w:pPr>
              <w:rPr>
                <w:rFonts w:ascii="Calibri" w:eastAsia="Times New Roman" w:hAnsi="Calibri" w:cs="Times New Roman"/>
                <w:b/>
                <w:bCs/>
                <w:color w:val="000000"/>
                <w:sz w:val="24"/>
                <w:szCs w:val="24"/>
              </w:rPr>
            </w:pPr>
          </w:p>
        </w:tc>
        <w:tc>
          <w:tcPr>
            <w:tcW w:w="2700" w:type="dxa"/>
            <w:vMerge/>
            <w:tcBorders>
              <w:top w:val="nil"/>
              <w:left w:val="single" w:sz="4" w:space="0" w:color="auto"/>
              <w:bottom w:val="single" w:sz="4" w:space="0" w:color="auto"/>
              <w:right w:val="single" w:sz="4" w:space="0" w:color="auto"/>
            </w:tcBorders>
            <w:shd w:val="clear" w:color="auto" w:fill="auto"/>
            <w:vAlign w:val="center"/>
            <w:hideMark/>
          </w:tcPr>
          <w:p w:rsidR="002F0101" w:rsidRPr="002F0101" w:rsidRDefault="002F0101" w:rsidP="002F0101">
            <w:pPr>
              <w:rPr>
                <w:rFonts w:ascii="Calibri" w:eastAsia="Times New Roman" w:hAnsi="Calibri" w:cs="Times New Roman"/>
                <w:b/>
                <w:bCs/>
                <w:color w:val="000000"/>
                <w:sz w:val="24"/>
                <w:szCs w:val="24"/>
              </w:rPr>
            </w:pPr>
          </w:p>
        </w:tc>
        <w:tc>
          <w:tcPr>
            <w:tcW w:w="3600" w:type="dxa"/>
            <w:vMerge/>
            <w:tcBorders>
              <w:top w:val="nil"/>
              <w:left w:val="single" w:sz="4" w:space="0" w:color="auto"/>
              <w:bottom w:val="single" w:sz="4" w:space="0" w:color="auto"/>
              <w:right w:val="single" w:sz="4" w:space="0" w:color="auto"/>
            </w:tcBorders>
            <w:shd w:val="clear" w:color="auto" w:fill="auto"/>
            <w:vAlign w:val="center"/>
            <w:hideMark/>
          </w:tcPr>
          <w:p w:rsidR="002F0101" w:rsidRPr="002F0101" w:rsidRDefault="002F0101" w:rsidP="002F0101">
            <w:pPr>
              <w:rPr>
                <w:rFonts w:ascii="Calibri" w:eastAsia="Times New Roman" w:hAnsi="Calibri" w:cs="Times New Roman"/>
                <w:b/>
                <w:bCs/>
                <w:color w:val="000000"/>
                <w:sz w:val="24"/>
                <w:szCs w:val="24"/>
              </w:rPr>
            </w:pPr>
          </w:p>
        </w:tc>
      </w:tr>
    </w:tbl>
    <w:p w:rsidR="00ED6EBB" w:rsidRDefault="00ED6EBB" w:rsidP="006637D7">
      <w:pPr>
        <w:rPr>
          <w:rFonts w:ascii="Arial" w:hAnsi="Arial" w:cs="Arial"/>
        </w:rPr>
      </w:pPr>
    </w:p>
    <w:p w:rsidR="002F0101" w:rsidRPr="00BF6AF7" w:rsidRDefault="0057552C" w:rsidP="006637D7">
      <w:pPr>
        <w:rPr>
          <w:rFonts w:ascii="Arial" w:hAnsi="Arial" w:cs="Arial"/>
          <w:b/>
        </w:rPr>
      </w:pPr>
      <w:r w:rsidRPr="00BF6AF7">
        <w:rPr>
          <w:rFonts w:ascii="Arial" w:hAnsi="Arial" w:cs="Arial"/>
          <w:b/>
        </w:rPr>
        <w:t xml:space="preserve">NEW HAVEN </w:t>
      </w:r>
      <w:r w:rsidR="00BF6AF7">
        <w:rPr>
          <w:rFonts w:ascii="Arial" w:hAnsi="Arial" w:cs="Arial"/>
          <w:b/>
        </w:rPr>
        <w:t xml:space="preserve">SR </w:t>
      </w:r>
      <w:r w:rsidRPr="00BF6AF7">
        <w:rPr>
          <w:rFonts w:ascii="Arial" w:hAnsi="Arial" w:cs="Arial"/>
          <w:b/>
        </w:rPr>
        <w:t>SUMMER FUNDING</w:t>
      </w:r>
    </w:p>
    <w:p w:rsidR="00BF6AF7" w:rsidRDefault="0057552C" w:rsidP="006637D7">
      <w:pPr>
        <w:rPr>
          <w:rFonts w:ascii="Arial" w:hAnsi="Arial" w:cs="Arial"/>
        </w:rPr>
      </w:pPr>
      <w:r>
        <w:rPr>
          <w:rFonts w:ascii="Arial" w:hAnsi="Arial" w:cs="Arial"/>
        </w:rPr>
        <w:t xml:space="preserve">Applications </w:t>
      </w:r>
      <w:proofErr w:type="gramStart"/>
      <w:r>
        <w:rPr>
          <w:rFonts w:ascii="Arial" w:hAnsi="Arial" w:cs="Arial"/>
        </w:rPr>
        <w:t>are being submitted</w:t>
      </w:r>
      <w:proofErr w:type="gramEnd"/>
      <w:r>
        <w:rPr>
          <w:rFonts w:ascii="Arial" w:hAnsi="Arial" w:cs="Arial"/>
        </w:rPr>
        <w:t xml:space="preserve"> now</w:t>
      </w:r>
      <w:r w:rsidR="00BF6AF7">
        <w:rPr>
          <w:rFonts w:ascii="Arial" w:hAnsi="Arial" w:cs="Arial"/>
        </w:rPr>
        <w:t xml:space="preserve">. OEC will accept applications on a rolling basis and changes </w:t>
      </w:r>
      <w:proofErr w:type="gramStart"/>
      <w:r w:rsidR="00BF6AF7">
        <w:rPr>
          <w:rFonts w:ascii="Arial" w:hAnsi="Arial" w:cs="Arial"/>
        </w:rPr>
        <w:t>will be allowed</w:t>
      </w:r>
      <w:proofErr w:type="gramEnd"/>
      <w:r w:rsidR="00BF6AF7">
        <w:rPr>
          <w:rFonts w:ascii="Arial" w:hAnsi="Arial" w:cs="Arial"/>
        </w:rPr>
        <w:t xml:space="preserve"> as programs become more familiar with their families and the community’s needs.  </w:t>
      </w:r>
    </w:p>
    <w:p w:rsidR="00BF6AF7" w:rsidRDefault="00BF6AF7" w:rsidP="006637D7">
      <w:pPr>
        <w:rPr>
          <w:rFonts w:ascii="Arial" w:hAnsi="Arial" w:cs="Arial"/>
        </w:rPr>
      </w:pPr>
      <w:r>
        <w:rPr>
          <w:rFonts w:ascii="Arial" w:hAnsi="Arial" w:cs="Arial"/>
        </w:rPr>
        <w:t>Programs can apply for no more than their monthly allocation, based on the amount of funds approved by the Council.  (See attached spreadsheet). Thirteen full day SR programs are eligible to apply for summer funding.</w:t>
      </w:r>
    </w:p>
    <w:p w:rsidR="00BF6AF7" w:rsidRDefault="00BF6AF7" w:rsidP="006637D7">
      <w:pPr>
        <w:rPr>
          <w:rFonts w:ascii="Arial" w:hAnsi="Arial" w:cs="Arial"/>
        </w:rPr>
      </w:pPr>
      <w:r w:rsidRPr="00BF6AF7">
        <w:rPr>
          <w:rFonts w:ascii="Arial" w:hAnsi="Arial" w:cs="Arial"/>
          <w:u w:val="single"/>
        </w:rPr>
        <w:t>Council Role</w:t>
      </w:r>
      <w:r>
        <w:rPr>
          <w:rFonts w:ascii="Arial" w:hAnsi="Arial" w:cs="Arial"/>
        </w:rPr>
        <w:t xml:space="preserve">:  the Council is not required to approve the program applications.  However, the Council is required to submit a Community Summer Funding application </w:t>
      </w:r>
      <w:r w:rsidR="00BE16A6">
        <w:rPr>
          <w:rFonts w:ascii="Arial" w:hAnsi="Arial" w:cs="Arial"/>
        </w:rPr>
        <w:t>that</w:t>
      </w:r>
      <w:r>
        <w:rPr>
          <w:rFonts w:ascii="Arial" w:hAnsi="Arial" w:cs="Arial"/>
        </w:rPr>
        <w:t xml:space="preserve"> compiles all the program applications received.  </w:t>
      </w:r>
    </w:p>
    <w:p w:rsidR="00BF6AF7" w:rsidRPr="00BF6AF7" w:rsidRDefault="00BF6AF7" w:rsidP="00BF6AF7">
      <w:pPr>
        <w:rPr>
          <w:rFonts w:ascii="Arial" w:hAnsi="Arial" w:cs="Arial"/>
          <w:b/>
          <w:u w:val="single"/>
        </w:rPr>
      </w:pPr>
      <w:r w:rsidRPr="00BF6AF7">
        <w:rPr>
          <w:rFonts w:ascii="Arial" w:hAnsi="Arial" w:cs="Arial"/>
          <w:b/>
          <w:u w:val="single"/>
        </w:rPr>
        <w:t>For Council vote:</w:t>
      </w:r>
    </w:p>
    <w:p w:rsidR="00BF6AF7" w:rsidRPr="00BE16A6" w:rsidRDefault="00BF6AF7" w:rsidP="00BF6AF7">
      <w:pPr>
        <w:rPr>
          <w:rFonts w:ascii="Arial" w:hAnsi="Arial" w:cs="Arial"/>
          <w:i/>
        </w:rPr>
      </w:pPr>
      <w:r w:rsidRPr="00BE16A6">
        <w:rPr>
          <w:rFonts w:ascii="Arial" w:hAnsi="Arial" w:cs="Arial"/>
          <w:i/>
        </w:rPr>
        <w:t xml:space="preserve">The Council Co-Chair or the Liaison are required to sign the New Haven Community Application.  Request the Council approve the SR Liaison </w:t>
      </w:r>
      <w:r w:rsidR="00BE16A6" w:rsidRPr="00BE16A6">
        <w:rPr>
          <w:rFonts w:ascii="Arial" w:hAnsi="Arial" w:cs="Arial"/>
          <w:i/>
        </w:rPr>
        <w:t>as signer of</w:t>
      </w:r>
      <w:r w:rsidRPr="00BE16A6">
        <w:rPr>
          <w:rFonts w:ascii="Arial" w:hAnsi="Arial" w:cs="Arial"/>
          <w:i/>
        </w:rPr>
        <w:t xml:space="preserve"> the Community Application</w:t>
      </w:r>
      <w:r w:rsidR="00BE16A6" w:rsidRPr="00BE16A6">
        <w:rPr>
          <w:rFonts w:ascii="Arial" w:hAnsi="Arial" w:cs="Arial"/>
          <w:i/>
        </w:rPr>
        <w:t xml:space="preserve">.  The Community Application </w:t>
      </w:r>
      <w:proofErr w:type="gramStart"/>
      <w:r w:rsidR="00BE16A6" w:rsidRPr="00BE16A6">
        <w:rPr>
          <w:rFonts w:ascii="Arial" w:hAnsi="Arial" w:cs="Arial"/>
          <w:i/>
        </w:rPr>
        <w:t>will be submitted</w:t>
      </w:r>
      <w:proofErr w:type="gramEnd"/>
      <w:r w:rsidR="00BE16A6" w:rsidRPr="00BE16A6">
        <w:rPr>
          <w:rFonts w:ascii="Arial" w:hAnsi="Arial" w:cs="Arial"/>
          <w:i/>
        </w:rPr>
        <w:t xml:space="preserve"> each time a SR Program submits an application or makes changes to its application.  </w:t>
      </w:r>
      <w:r w:rsidRPr="00BE16A6">
        <w:rPr>
          <w:rFonts w:ascii="Arial" w:hAnsi="Arial" w:cs="Arial"/>
          <w:i/>
        </w:rPr>
        <w:t xml:space="preserve">The Liaison will send all Community Applications to the Council CO-Chair and Director.  The Applications </w:t>
      </w:r>
      <w:proofErr w:type="gramStart"/>
      <w:r w:rsidRPr="00BE16A6">
        <w:rPr>
          <w:rFonts w:ascii="Arial" w:hAnsi="Arial" w:cs="Arial"/>
          <w:i/>
        </w:rPr>
        <w:t>will be posted</w:t>
      </w:r>
      <w:proofErr w:type="gramEnd"/>
      <w:r w:rsidRPr="00BE16A6">
        <w:rPr>
          <w:rFonts w:ascii="Arial" w:hAnsi="Arial" w:cs="Arial"/>
          <w:i/>
        </w:rPr>
        <w:t xml:space="preserve"> to the Council’s website.</w:t>
      </w:r>
    </w:p>
    <w:p w:rsidR="00BF6AF7" w:rsidRPr="00BF6AF7" w:rsidRDefault="00BF6AF7" w:rsidP="006637D7">
      <w:pPr>
        <w:rPr>
          <w:rFonts w:ascii="Arial" w:hAnsi="Arial" w:cs="Arial"/>
          <w:sz w:val="16"/>
          <w:szCs w:val="16"/>
        </w:rPr>
      </w:pPr>
    </w:p>
    <w:p w:rsidR="006637D7" w:rsidRDefault="00BF6AF7" w:rsidP="006637D7">
      <w:pPr>
        <w:rPr>
          <w:rFonts w:ascii="Arial" w:hAnsi="Arial" w:cs="Arial"/>
        </w:rPr>
      </w:pPr>
      <w:r>
        <w:rPr>
          <w:rFonts w:ascii="Arial" w:hAnsi="Arial" w:cs="Arial"/>
        </w:rPr>
        <w:t xml:space="preserve">SADLY </w:t>
      </w:r>
      <w:r w:rsidR="00ED6EBB">
        <w:rPr>
          <w:rFonts w:ascii="Arial" w:hAnsi="Arial" w:cs="Arial"/>
        </w:rPr>
        <w:t>NOTE</w:t>
      </w:r>
      <w:r>
        <w:rPr>
          <w:rFonts w:ascii="Arial" w:hAnsi="Arial" w:cs="Arial"/>
        </w:rPr>
        <w:t>D</w:t>
      </w:r>
      <w:r w:rsidR="00ED6EBB">
        <w:rPr>
          <w:rFonts w:ascii="Arial" w:hAnsi="Arial" w:cs="Arial"/>
        </w:rPr>
        <w:t xml:space="preserve">:  as of June 30, </w:t>
      </w:r>
      <w:r w:rsidR="006637D7">
        <w:rPr>
          <w:rFonts w:ascii="Arial" w:hAnsi="Arial" w:cs="Arial"/>
        </w:rPr>
        <w:t>UCNS clos</w:t>
      </w:r>
      <w:r w:rsidR="00ED6EBB">
        <w:rPr>
          <w:rFonts w:ascii="Arial" w:hAnsi="Arial" w:cs="Arial"/>
        </w:rPr>
        <w:t>ed</w:t>
      </w:r>
      <w:r w:rsidR="006637D7">
        <w:rPr>
          <w:rFonts w:ascii="Arial" w:hAnsi="Arial" w:cs="Arial"/>
        </w:rPr>
        <w:t xml:space="preserve"> its doors</w:t>
      </w:r>
      <w:r w:rsidR="00ED6EBB">
        <w:rPr>
          <w:rFonts w:ascii="Arial" w:hAnsi="Arial" w:cs="Arial"/>
        </w:rPr>
        <w:t xml:space="preserve"> after 58 years of operation.  Betty </w:t>
      </w:r>
      <w:proofErr w:type="spellStart"/>
      <w:r w:rsidR="00ED6EBB">
        <w:rPr>
          <w:rFonts w:ascii="Arial" w:hAnsi="Arial" w:cs="Arial"/>
        </w:rPr>
        <w:t>Baisden</w:t>
      </w:r>
      <w:proofErr w:type="spellEnd"/>
      <w:r w:rsidR="00ED6EBB">
        <w:rPr>
          <w:rFonts w:ascii="Arial" w:hAnsi="Arial" w:cs="Arial"/>
        </w:rPr>
        <w:t xml:space="preserve"> served as Director for 30 years.</w:t>
      </w:r>
    </w:p>
    <w:p w:rsidR="006637D7" w:rsidRDefault="006637D7" w:rsidP="006637D7">
      <w:pPr>
        <w:rPr>
          <w:rFonts w:ascii="Arial" w:hAnsi="Arial" w:cs="Arial"/>
        </w:rPr>
      </w:pPr>
    </w:p>
    <w:p w:rsidR="00BE16A6" w:rsidRDefault="00BE16A6" w:rsidP="006637D7">
      <w:pPr>
        <w:rPr>
          <w:rFonts w:ascii="Arial" w:hAnsi="Arial" w:cs="Arial"/>
        </w:rPr>
      </w:pPr>
      <w:r>
        <w:rPr>
          <w:rFonts w:ascii="Arial" w:hAnsi="Arial" w:cs="Arial"/>
        </w:rPr>
        <w:t>SEPTEMBER SR FUN</w:t>
      </w:r>
      <w:r w:rsidR="00C17FE7">
        <w:rPr>
          <w:rFonts w:ascii="Arial" w:hAnsi="Arial" w:cs="Arial"/>
        </w:rPr>
        <w:t>D</w:t>
      </w:r>
      <w:r>
        <w:rPr>
          <w:rFonts w:ascii="Arial" w:hAnsi="Arial" w:cs="Arial"/>
        </w:rPr>
        <w:t xml:space="preserve">ING: OEC has not revealed the process for the September 2020 to June 2021 funding period.  </w:t>
      </w:r>
    </w:p>
    <w:p w:rsidR="00BE16A6" w:rsidRDefault="00BE16A6" w:rsidP="006637D7">
      <w:pPr>
        <w:rPr>
          <w:rFonts w:ascii="Arial" w:hAnsi="Arial" w:cs="Arial"/>
        </w:rPr>
      </w:pPr>
    </w:p>
    <w:p w:rsidR="00BF6AF7" w:rsidRPr="00BE16A6" w:rsidRDefault="00ED6EBB" w:rsidP="006637D7">
      <w:pPr>
        <w:rPr>
          <w:rFonts w:ascii="Arial" w:hAnsi="Arial" w:cs="Arial"/>
          <w:b/>
        </w:rPr>
      </w:pPr>
      <w:r w:rsidRPr="00BE16A6">
        <w:rPr>
          <w:rFonts w:ascii="Arial" w:hAnsi="Arial" w:cs="Arial"/>
          <w:b/>
        </w:rPr>
        <w:t xml:space="preserve">FY21 </w:t>
      </w:r>
      <w:r w:rsidR="00FA3DA8" w:rsidRPr="00BE16A6">
        <w:rPr>
          <w:rFonts w:ascii="Arial" w:hAnsi="Arial" w:cs="Arial"/>
          <w:b/>
        </w:rPr>
        <w:t xml:space="preserve">QE funds:  </w:t>
      </w:r>
    </w:p>
    <w:p w:rsidR="00FA3DA8" w:rsidRDefault="00FA3DA8" w:rsidP="006637D7">
      <w:pPr>
        <w:rPr>
          <w:rFonts w:ascii="Arial" w:hAnsi="Arial" w:cs="Arial"/>
        </w:rPr>
      </w:pPr>
      <w:r>
        <w:rPr>
          <w:rFonts w:ascii="Arial" w:hAnsi="Arial" w:cs="Arial"/>
        </w:rPr>
        <w:t xml:space="preserve">OEC will not </w:t>
      </w:r>
      <w:r w:rsidR="00C17FE7">
        <w:rPr>
          <w:rFonts w:ascii="Arial" w:hAnsi="Arial" w:cs="Arial"/>
        </w:rPr>
        <w:t>send out</w:t>
      </w:r>
      <w:r>
        <w:rPr>
          <w:rFonts w:ascii="Arial" w:hAnsi="Arial" w:cs="Arial"/>
        </w:rPr>
        <w:t xml:space="preserve"> QE funds until September.  </w:t>
      </w:r>
      <w:bookmarkStart w:id="0" w:name="_GoBack"/>
      <w:bookmarkEnd w:id="0"/>
    </w:p>
    <w:p w:rsidR="00421D4F" w:rsidRDefault="00421D4F" w:rsidP="006637D7">
      <w:pPr>
        <w:rPr>
          <w:rFonts w:ascii="Arial" w:hAnsi="Arial" w:cs="Arial"/>
        </w:rPr>
      </w:pPr>
    </w:p>
    <w:p w:rsidR="00421D4F" w:rsidRPr="006637D7" w:rsidRDefault="00421D4F" w:rsidP="006637D7">
      <w:pPr>
        <w:rPr>
          <w:rFonts w:ascii="Arial" w:hAnsi="Arial" w:cs="Arial"/>
        </w:rPr>
      </w:pPr>
    </w:p>
    <w:sectPr w:rsidR="00421D4F" w:rsidRPr="006637D7" w:rsidSect="00BE16A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D7"/>
    <w:rsid w:val="002913FD"/>
    <w:rsid w:val="002F0101"/>
    <w:rsid w:val="00421D4F"/>
    <w:rsid w:val="0044011B"/>
    <w:rsid w:val="0057552C"/>
    <w:rsid w:val="00627C77"/>
    <w:rsid w:val="006637D7"/>
    <w:rsid w:val="00741B90"/>
    <w:rsid w:val="007E43C7"/>
    <w:rsid w:val="00954400"/>
    <w:rsid w:val="00A87A83"/>
    <w:rsid w:val="00BB76D0"/>
    <w:rsid w:val="00BE16A6"/>
    <w:rsid w:val="00BF6AF7"/>
    <w:rsid w:val="00C17FE7"/>
    <w:rsid w:val="00C62AC2"/>
    <w:rsid w:val="00CF2C68"/>
    <w:rsid w:val="00D17BF2"/>
    <w:rsid w:val="00ED6EBB"/>
    <w:rsid w:val="00FA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4ED9"/>
  <w15:chartTrackingRefBased/>
  <w15:docId w15:val="{1CA42E85-8185-42CF-BE3D-4171D071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77998">
      <w:bodyDiv w:val="1"/>
      <w:marLeft w:val="0"/>
      <w:marRight w:val="0"/>
      <w:marTop w:val="0"/>
      <w:marBottom w:val="0"/>
      <w:divBdr>
        <w:top w:val="none" w:sz="0" w:space="0" w:color="auto"/>
        <w:left w:val="none" w:sz="0" w:space="0" w:color="auto"/>
        <w:bottom w:val="none" w:sz="0" w:space="0" w:color="auto"/>
        <w:right w:val="none" w:sz="0" w:space="0" w:color="auto"/>
      </w:divBdr>
    </w:div>
    <w:div w:id="1200388023">
      <w:bodyDiv w:val="1"/>
      <w:marLeft w:val="0"/>
      <w:marRight w:val="0"/>
      <w:marTop w:val="0"/>
      <w:marBottom w:val="0"/>
      <w:divBdr>
        <w:top w:val="none" w:sz="0" w:space="0" w:color="auto"/>
        <w:left w:val="none" w:sz="0" w:space="0" w:color="auto"/>
        <w:bottom w:val="none" w:sz="0" w:space="0" w:color="auto"/>
        <w:right w:val="none" w:sz="0" w:space="0" w:color="auto"/>
      </w:divBdr>
    </w:div>
    <w:div w:id="1619527030">
      <w:bodyDiv w:val="1"/>
      <w:marLeft w:val="0"/>
      <w:marRight w:val="0"/>
      <w:marTop w:val="0"/>
      <w:marBottom w:val="0"/>
      <w:divBdr>
        <w:top w:val="none" w:sz="0" w:space="0" w:color="auto"/>
        <w:left w:val="none" w:sz="0" w:space="0" w:color="auto"/>
        <w:bottom w:val="none" w:sz="0" w:space="0" w:color="auto"/>
        <w:right w:val="none" w:sz="0" w:space="0" w:color="auto"/>
      </w:divBdr>
    </w:div>
    <w:div w:id="1959408621">
      <w:bodyDiv w:val="1"/>
      <w:marLeft w:val="0"/>
      <w:marRight w:val="0"/>
      <w:marTop w:val="0"/>
      <w:marBottom w:val="0"/>
      <w:divBdr>
        <w:top w:val="none" w:sz="0" w:space="0" w:color="auto"/>
        <w:left w:val="none" w:sz="0" w:space="0" w:color="auto"/>
        <w:bottom w:val="none" w:sz="0" w:space="0" w:color="auto"/>
        <w:right w:val="none" w:sz="0" w:space="0" w:color="auto"/>
      </w:divBdr>
    </w:div>
    <w:div w:id="2073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d\Documents\Custom%20Office%20Templates\NHECC%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NHECC Logo</Template>
  <TotalTime>1458</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DUCLOS, DENISE</dc:creator>
  <cp:keywords/>
  <dc:description/>
  <cp:lastModifiedBy>DUCLOS, DENISE</cp:lastModifiedBy>
  <cp:revision>3</cp:revision>
  <dcterms:created xsi:type="dcterms:W3CDTF">2020-07-06T19:29:00Z</dcterms:created>
  <dcterms:modified xsi:type="dcterms:W3CDTF">2020-07-07T20:08:00Z</dcterms:modified>
</cp:coreProperties>
</file>