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Operations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March 20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Attendance: Jayne, Sarah, Denise, Tirzah, Sadie, Randi, Elisabeth, Dr. Rev. Bosie Kimber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  <w:rtl w:val="0"/>
        </w:rPr>
        <w:t xml:space="preserve">Meeting Agenda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Rev Kimber made a motion to adopt the agenda with the following modifications.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FY18 Budget Plan and a timeline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National League of Cities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Director’s Position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Review of the Minutes from Previous meeting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Motion to adopt modified agenda was carried.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  <w:rtl w:val="0"/>
        </w:rPr>
        <w:t xml:space="preserve">Questions Raised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A question was raised as to Debbie’s presence and Jayne shared that she didn’t feel Debbie’s presence was needed for this meeting agenda.  She added that a separate meeting can take place to have a different discussion.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Dr Kimber shared that many of the outstanding issues raised during the first meeting with Debbie will be addressed by the By-Laws Committee.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Sarah shared that the intent of Debbie's role was to be instructive and guide us to reach a consensus on the items the Operations Committee had not been able to address over the last several meetings.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Elisabeth expressed that she was concerned that Debbie wasn’t present and there was no communication prior to today’s meeting of this change.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  <w:rtl w:val="0"/>
        </w:rPr>
        <w:t xml:space="preserve">Recommendations/Agreements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Dr. Kimber suggested that the Chair and Debbie meet and decide on an agenda to discuss for the next meeting.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Denise recommended that Jayne and Debbie come to next ops meeting and this motion was seconded by Elisabeth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Vision and goals will go in the By-laws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By laws will not be ready by April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May meeting produce first draft of the by-laws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School Readiness Grant FY17/18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Sarah expressed that the timeline is aggressive but the grant was just released by the OEC.  The late release does not provide a great deal of time to go through the entire process.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Denise shared the  SR grant timeframe (handout)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Total SR - grant - $ 8.2 million, 30,000 cut to grant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Denise made a request to move Council meeting to May 10th for voting on SR grants (agreed)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QE grant  has been cut to 81,000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The QE grant solicits RFPs to assist programs in improving the quality of care and education.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  <w:rtl w:val="0"/>
        </w:rPr>
        <w:t xml:space="preserve">Past Grant Recipients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Clifford beers - mental health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Education consultations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Aces - on-site consultation special Ed, workshops, prof develop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ECRC- prof development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Other workshops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Awards are based on resources available and which issues are most important and should receive priority.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Notifications about the grant is sent to Early childhood listserv, standing grants committee, SR providers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  <w:rtl w:val="0"/>
        </w:rPr>
        <w:t xml:space="preserve">Racial Equity Committee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A Follow up session with Niyonu is being planned.  The committee is exploring training for early childcare for council members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The committee would like to provide training to providers who receive SR funds as a condition of their grant award. All committees should have racial equity in their work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  <w:rtl w:val="0"/>
        </w:rPr>
        <w:t xml:space="preserve">PreK Enrollment -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Elisa notified Jayne that she will not be continuing in the role as chair of the committee.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b w:val="1"/>
          <w:color w:val="262626"/>
          <w:sz w:val="22"/>
          <w:szCs w:val="22"/>
          <w:highlight w:val="white"/>
          <w:rtl w:val="0"/>
        </w:rPr>
        <w:t xml:space="preserve">Infant/Toddler -</w:t>
      </w: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color w:val="262626"/>
          <w:sz w:val="22"/>
          <w:szCs w:val="22"/>
          <w:highlight w:val="white"/>
        </w:rPr>
      </w:pPr>
      <w:r w:rsidDel="00000000" w:rsidR="00000000" w:rsidRPr="00000000">
        <w:rPr>
          <w:rFonts w:ascii="Candara" w:cs="Candara" w:eastAsia="Candara" w:hAnsi="Candara"/>
          <w:color w:val="262626"/>
          <w:sz w:val="22"/>
          <w:szCs w:val="22"/>
          <w:highlight w:val="white"/>
          <w:rtl w:val="0"/>
        </w:rPr>
        <w:t xml:space="preserve">Elisabeth shared that a draft of the one pager will be available for the next meeting.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