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October 11, 2017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w:t>
      </w:r>
      <w:r w:rsidDel="00000000" w:rsidR="00000000" w:rsidRPr="00000000">
        <w:rPr>
          <w:rFonts w:ascii="Candara" w:cs="Candara" w:eastAsia="Candara" w:hAnsi="Candara"/>
          <w:sz w:val="22"/>
          <w:szCs w:val="22"/>
          <w:rtl w:val="0"/>
        </w:rPr>
        <w:t xml:space="preserve">1</w:t>
      </w:r>
      <w:r w:rsidDel="00000000" w:rsidR="00000000" w:rsidRPr="00000000">
        <w:rPr>
          <w:rFonts w:ascii="Candara" w:cs="Candara" w:eastAsia="Candara" w:hAnsi="Candara"/>
          <w:sz w:val="22"/>
          <w:szCs w:val="22"/>
          <w:vertAlign w:val="baseline"/>
          <w:rtl w:val="0"/>
        </w:rPr>
        <w:t xml:space="preserve">:00-</w:t>
      </w:r>
      <w:r w:rsidDel="00000000" w:rsidR="00000000" w:rsidRPr="00000000">
        <w:rPr>
          <w:rFonts w:ascii="Candara" w:cs="Candara" w:eastAsia="Candara" w:hAnsi="Candara"/>
          <w:sz w:val="22"/>
          <w:szCs w:val="22"/>
          <w:rtl w:val="0"/>
        </w:rPr>
        <w:t xml:space="preserve">3</w:t>
      </w:r>
      <w:r w:rsidDel="00000000" w:rsidR="00000000" w:rsidRPr="00000000">
        <w:rPr>
          <w:rFonts w:ascii="Candara" w:cs="Candara" w:eastAsia="Candara" w:hAnsi="Candara"/>
          <w:sz w:val="22"/>
          <w:szCs w:val="22"/>
          <w:vertAlign w:val="baseline"/>
          <w:rtl w:val="0"/>
        </w:rPr>
        <w:t xml:space="preserve">:00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United Way of Greater New Haven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September Council Meeting Minutes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September Council meeting minutes were unanimously approved.</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Co-Chair Report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Kimber shared that he is attending the Co-Chair Orientation held by the Office of Early Childhood (OEC).  He also shared that in his role as co-chair, he envisions creating  an inclusive and collaborative environment within the Council that includes all voices and adhering to the process of decision making that the Council has followed.  Recommendations will come from the Operations Committee to the full Council for a vote.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Kimber also shared that he is looking to explore the appointment of another co-chair and was considering Allyx Schiavone (Friends Center) as one of the recommended candidates.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2">
      <w:pPr>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National League of Cities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Randi (Director/Consultant) shared that she will be attending the first site meeting for the National League of Cities.  She shared that the goal of NHECC’s participation is to become a part of a shared learning community on a national model of early childhood.  This initial site meeting will focus on the cities getting to know each other and exploring their starting place in the community.</w:t>
      </w:r>
    </w:p>
    <w:p w:rsidR="00000000" w:rsidDel="00000000" w:rsidP="00000000" w:rsidRDefault="00000000" w:rsidRPr="00000000" w14:paraId="00000014">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5">
      <w:pP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School Readiness Program Overview</w:t>
      </w:r>
    </w:p>
    <w:p w:rsidR="00000000" w:rsidDel="00000000" w:rsidP="00000000" w:rsidRDefault="00000000" w:rsidRPr="00000000" w14:paraId="00000016">
      <w:pPr>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Denise provided an overview of the School Readiness program for New Haven.  Her presentation included the RFP process and how sites are supported and monitored throughout their connection with the Council.  She also included reporting requirements and how the data is used to ensure programs are in compliance with SR policies.  For copies of the presentation, please email denise.duclos@nhps.net.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Membership Recommendations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rFonts w:ascii="Candara" w:cs="Candara" w:eastAsia="Candara" w:hAnsi="Candara"/>
          <w:sz w:val="22"/>
          <w:szCs w:val="22"/>
        </w:rPr>
      </w:pPr>
      <w:r w:rsidDel="00000000" w:rsidR="00000000" w:rsidRPr="00000000">
        <w:rPr>
          <w:rFonts w:ascii="Calibri" w:cs="Calibri" w:eastAsia="Calibri" w:hAnsi="Calibri"/>
          <w:rtl w:val="0"/>
        </w:rPr>
        <w:t xml:space="preserve">An announcement was made to ask that individuals send any membership recommendations to the Operations committee to review.</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