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March 14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:00-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The 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January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Council Meeting Minutes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Presentation: The State of Early Childhood, Nicole Updegrove, Connecticut Voices For Children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Special Topics: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Jim Farnam, Early Preschool Needs Assessment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Updates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By-Laws Committee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Grants Committee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0 - 8 Committee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Racial Equity Committee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April 4, 2018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